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30 vom 28. August 2023</w:t>
      </w:r>
    </w:p>
    <w:p>
      <w:r>
        <w:t>SZ Gerichte, 2023-08-28, DE</w:t>
      </w:r>
    </w:p>
    <w:p>
      <w:r>
        <w:rPr>
          <w:b/>
        </w:rPr>
        <w:t xml:space="preserve">Quelle: </w:t>
      </w:r>
      <w:r>
        <w:t>https://mcp.opencaselaw.ch/entscheid/sz_gerichte_ZK2 2023 30</w:t>
      </w:r>
    </w:p>
    <w:p>
      <w:r>
        <w:t>FR: SZ_GERICHTE ZK2 2023 30 du 28 août 2023</w:t>
      </w:r>
    </w:p>
    <w:p>
      <w:r>
        <w:t>IT: SZ_GERICHTE ZK2 2023 30 del 28 agosto 2023</w:t>
      </w:r>
    </w:p>
    <w:p>
      <w:pPr>
        <w:pStyle w:val="Heading2"/>
      </w:pPr>
      <w:r>
        <w:t>Regeste</w:t>
      </w:r>
    </w:p>
    <w:p>
      <w:r>
        <w:t>Ausweisung | Mietrecht</w:t>
      </w:r>
    </w:p>
    <w:p>
      <w:pPr>
        <w:pStyle w:val="Heading2"/>
      </w:pPr>
      <w:r>
        <w:t>Erwägungen</w:t>
      </w:r>
    </w:p>
    <w:p>
      <w:r>
        <w:rPr>
          <w:b/>
        </w:rPr>
        <w:t>E. 1</w:t>
      </w:r>
    </w:p>
    <w:p>
      <w:r>
        <w:t>A.________ , Gesuchsgegner und Berufungsführer,</w:t>
      </w:r>
    </w:p>
    <w:p>
      <w:r>
        <w:rPr>
          <w:b/>
        </w:rPr>
        <w:t>E. 2</w:t>
      </w:r>
    </w:p>
    <w:p>
      <w:r>
        <w:t>D.________ , Gesuchsteller und Berufungsgegner, beide vertreten durch Rechtsanwalt E.________, \n \n \n \n \n \n \n \n \n betreffend \n Ausweisung \n \n \n \n (Berufung gegen die Verfügung des Einzelrichters am Bezirksgericht Schwyz vom 31. März 2023, ZES 2023 112);- \n \n \n hat die 2. Zivilkammer, \n \n nachdem sich ergeben und in Erwägung: \n 1. Die Gesuchsteller und Eigentümer der Liegenschaft Nr. xx (Vi-act. KB 2) reichten beim Einzelrichter am Bezirksgericht Schwyz am 1. März 2023 ein Ausweisungsbegehren gegen die beiden Gesuchsgegner ein mit den folgenden Rechtsbegehren (Vi-act. 1): \n 1. Den Beklagten sei zu befehlen, die Liegenschaft am F.________weg yy, GB xx, innert 10 Tagen nach Rechtskraft des zu erlassenden Entscheids in geräumtem und gereinigtem Zustand unter Rückgabe sämtlicher Schlüssel zu verlassen. \n 2. Den Beklagten sei bei Widerhandlung gegen den richterlichen Befehl gemäss Antrag Ziffer 1 eine Ordnungsbusse von je Fr. 1’000.00 für jeden Tag der Nichterfüllung anzudrohen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